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The Renny DiPentima Fund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o support doctoral student success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Renny DiPentima Fund supports doctoral student success at UMBC through grants of up to $1,500 for educational expenses, including tuition and fees or research expenses.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All public policy doctoral students are welcome to apply. Priority will be given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Dissertation research support for students who have advanced to candidacy;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Students currently employed by the federal government;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Students who have previously applied for and been denied UMBC dissertation funding.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Deadline is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Friday, May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23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2025.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  <w:br w:type="textWrapping"/>
        <w:t xml:space="preserve">Funds will be available to students 4-6 weeks after the deadline. 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Public Policy Graduate Program Director and School of Public Policy Director will choose awardees.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*Preference will be given to those who have not previously received DiPentima Fund fellowships.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Send completed applications to: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Myriam Ralston, myriam@umbc.edu.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190500</wp:posOffset>
                </wp:positionV>
                <wp:extent cx="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83688" y="3780000"/>
                          <a:ext cx="65246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190500</wp:posOffset>
                </wp:positionV>
                <wp:extent cx="0" cy="1270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Name: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Faculty Advisor signature: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Please describe how you would use the grant (200 words or less).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08183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8+0WrKGrqg/4+WY8alc8SaAc2A==">CgMxLjA4AHIhMW9CZ1RFMXI4X1RRWTdiSVhzVmMxTUVzSTVEWnBBZ05L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2025-05-06T13:50:00Z</dcterms:created>
  <dc:creator>Myriam Alexander-Kearns</dc:creator>
</cp:coreProperties>
</file>